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193</w:t>
      </w:r>
    </w:p>
    <w:p>
      <w:r>
        <w:t>Bundesgericht (BGE), 2002-06-04, DE</w:t>
      </w:r>
    </w:p>
    <w:p>
      <w:r>
        <w:rPr>
          <w:b/>
        </w:rPr>
        <w:t xml:space="preserve">Quelle: </w:t>
      </w:r>
      <w:r>
        <w:t>https://mcp.opencaselaw.ch/entscheid/bge_128 II 193</w:t>
      </w:r>
    </w:p>
    <w:p>
      <w:r>
        <w:t>FR: ATF 128 II 193</w:t>
      </w:r>
    </w:p>
    <w:p>
      <w:r>
        <w:t>IT: DTF 128 II 193</w:t>
      </w:r>
    </w:p>
    <w:p>
      <w:pPr>
        <w:pStyle w:val="Heading2"/>
      </w:pPr>
      <w:r>
        <w:t>Regeste</w:t>
      </w:r>
    </w:p>
    <w:p>
      <w:r>
        <w:t>Regeste Art. 103 lit. b OG, Art. 13b ANAG; Behördenbeschwerde der zuständigen Bundesbehörde bei Ausschaffungshaft; Bindung des Haftrichters an Wegweisungsentscheid. Berechtigung des EJPD zur Behördenbeschwerde gemäss Art. 103 lit. b OG gegen den die Haftgenehmigung ablehnenden Entscheid des Haftrichters, wenn der Ausländer nach der Haftentlassung verschwunden ist (E. 1). Bindung des Haftrichters an Weg- oder Ausweisungsentscheide. Im Haftprüfungsverfahren muss er sich bloss vergewissern, ob ein Weg- oder Ausweisungsentscheid ergangen ist. Grundsätzlich nicht überprüfen kann er die Rechtmässigkeit eines im Asylverfahren ergangenen Wegweisungsentscheids; andere Wegweisungsentscheide sind für ihn bloss dann nicht verbindlich, wenn sie augenfällig unzulässig bzw. derart krass falsch sind, dass sie sich als nichtig erweisen (E. 2).</w:t>
      </w:r>
    </w:p>
    <w:p>
      <w:pPr>
        <w:pStyle w:val="Heading2"/>
      </w:pPr>
      <w:r>
        <w:t>Erwägungen</w:t>
      </w:r>
    </w:p>
    <w:p>
      <w:r>
        <w:rPr>
          <w:b/>
        </w:rPr>
        <w:t>E. 1</w:t>
      </w:r>
    </w:p>
    <w:p>
      <w:r>
        <w:t>Das Eidgenössische Justiz- und Polizeidepartement ist das in der Sache zuständige Departement und damit berechtigt, namens des Bundes die Verfügung des Haftrichters, der als letzte kantonale Instanz entschieden hat, mit Verwaltungsgerichtsbeschwerde anzufechten ( Art. 103 lit. b OG ). Der Bund führt im öffentlichen Interesse Beschwerde. Das Beschwerderecht der Bundesbehörden soll den richtigen und rechtsgleichen Vollzug des Bundesverwaltungsrechts sicherstellen. Dabei muss grundsätzlich kein spezifisches öffentliches Interesse an der Anfechtung der Verfügung nachgewiesen werden ( BGE 113 Ib 219 E. 1b S. 221; BGE 125 II 633 E. 1a S. 635, je mit Hinweisen). Erforderlich ist nur, dass es dem beschwerdeführenden Departement nicht um die Behandlung abstrakter Fragen des objektiven Rechts, sondern um konkrete Rechtsfragen eines tatsächlich bestehenden Einzelfalles geht (vgl. BGE 125 II 633 E. 1a und b S. 635). Dies ist hinsichtlich der einzigen vorliegend zum Gegenstand der BGE 128 II 193 S. 196 Verwaltungsgerichtsbeschwerde gemachten Rechtsfrage, ob und unter welchen Voraussetzungen der Haftrichter den Wegweisungsentscheid im Hinblick auf die Kontrolle der Rechtmässigkeit fremdenpolizeirechtlicher Haft überprüfen und gegebenenfalls für unverbindlich erklären kann, der Fall. An deren Beantwortung besteht im Hinblick auf weitere Fälle ein hinreichendes Interesse. Dass die Beschwerdegegnerin unmittelbar nach Eröffnung des Haftrichterentscheids aus der Haft entlassen wurde und ihr Aufenthaltsort nicht bekannt ist, ist somit unerheblich. Da auch sämtliche übrigen formellen Voraussetzungen erfüllt sind, ist auf die Verwaltungsgerichtsbeschwerde einzutreten.</w:t>
      </w:r>
    </w:p>
    <w:p>
      <w:r>
        <w:rPr>
          <w:b/>
        </w:rPr>
        <w:t>E. 2.1</w:t>
      </w:r>
    </w:p>
    <w:p>
      <w:r>
        <w:t>Wurde ein erstinstanzlicher, nicht notwendigerweise auch rechtskräftiger (vgl. BGE 121 II 59 E. 2 S. 61) Weg- oder Ausweisungsentscheid eröffnet, so kann die zuständige Behörde einen Ausländer zur Sicherstellung von dessen Vollzug in Ausschaffungshaft nehmen, wenn die Voraussetzungen von Art. 13b des Bundesgesetzes vom 26. März 1931 (Fassung vom 18. März 1994) über Aufenthalt und Niederlassung der Ausländer (ANAG; SR 142.20) erfüllt sind. Der einzige vom Gesetz vorgesehene und unter Berücksichtigung von Art. 5 Ziff. 1 lit. f EMRK (SR 0.101) zulässige Zweck der Ausschaffungshaft ist die Sicherstellung eines Weg- oder Ausweisungsentscheids (vgl. BGE 125 II 217 E. 1 S. 219). Bei der Kontrolle der Rechtmässigkeit und Angemessenheit der Haft gemäss Art. 13c Abs. 2 ANAG hat die richterliche Behörde daher vorerst zu prüfen, ob ein solcher den Ausländer zur Ausreise verpflichtender Entscheid vorliegt ( BGE 121 II 59 E. 2a und b S. 61). Das Bundesamt für Flüchtlinge lehnte das Asylgesuch der Beschwerdegegnerin im so genannten Flughafenverfahren ab und wies sie aus der Schweiz weg. Die Schweizerische Asylrekurskommission hat diese Verfügung sowohl in Bezug auf die Frage des Asyls als auch hinsichtlich der Wegweisung mit Urteil vom 6. März 2002 bestätigt und ausdrücklich festgestellt, dass der Wegweisungsentscheid mit der Überführung der Beschwerdegegnerin in die Klinik X. in Y. nicht dahingefallen sei. Dass insofern ein Wegweisungsentscheid ergangen ist, wird von keiner Seite in Frage gestellt. Der Haftrichter hält jedoch fest, dass die Beschwerdegegnerin dadurch, dass sie, mit ihrem Einverständnis, in die psychiatrische Klinik gebracht worden sei und dort längere Zeit verweilt habe, in die Schweiz eingereist sei; mit der Einreise falle das Verfahren am Flughafen eo ipso dahin, weil BGE 128 II 193 S. 197 dieses die Verweigerung der Einreise voraussetze; es hätte somit ein ordentliches Asylverfahren eingeleitet werden müssen; entsprechend fehle es heute an einem für die Anordnung von Ausschaffungshaft vorausgesetzten Wegweisungsentscheid; das anders lautende Urteil der Asylrekurskommission sei offensichtlich unhaltbar und könne für den Haftrichter nicht bindend sein. Der Haftrichter hat somit durch Auslegung des Asylgesetzes, die von derjenigen der Schweizerischen Asylrekurskommission abweicht, das Vorliegen eines Wegweisungsentscheids verneint. Das Departement macht geltend, er habe dadurch Bundesrecht verletzt.</w:t>
      </w:r>
    </w:p>
    <w:p>
      <w:r>
        <w:rPr>
          <w:b/>
        </w:rPr>
        <w:t>E. 2.2.1</w:t>
      </w:r>
    </w:p>
    <w:p>
      <w:r>
        <w:t>Was die Haftvoraussetzung des Bestehens eines Aus- oder Wegweisungsentscheids betrifft, hat das Bundesgericht entschieden, dass der Haftrichter nur ausnahmsweise und in begrenztem Rahmen die Frage der Rechtmässigkeit der Weg- oder Ausweisung aufwerfen kann ( BGE 121 II 59 E. 2 S. 61 ff.; vgl. zudem BGE 125 II 217 bezüglich der Undurchführbarkeit des Wegweisungsvollzugs im Sinne von Art. 13c Abs. 5 lit. a ANAG ).</w:t>
      </w:r>
    </w:p>
    <w:p>
      <w:r>
        <w:rPr>
          <w:b/>
        </w:rPr>
        <w:t>E. 2.2.2</w:t>
      </w:r>
    </w:p>
    <w:p>
      <w:r>
        <w:t>Auszugehen ist vom Zweck der Ausschaffungshaft sowie von der damit zusammenhängenden Natur der Aufgabe, die das Gesetz diesbezüglich dem Haftrichter auferlegt. Mit der Ausschaffungshaft soll der Vollzug einer Massnahme sichergestellt werden, die aufgrund der ausländerrechtlichen Gesetzgebung durch die Fremdenpolizei (Wegweisung, Ausweisung) oder die Asylbehörden (Wegweisung) oder aufgrund des Strafgesetzbuches durch den Strafrichter (Landesverweisung) verfügt worden ist. Solche Massnahmen werden grundsätzlich nach eigens dafür vorgesehenen Kompetenz- und Verfahrensordnungen verfügt, wobei diesbezüglich regelmässig auch Rechtsmittel vorgesehen sind. Entscheidungen der zuständigen Behörden sind insofern abschliessend und verbindlich. Dies wirkt sich auf das Prüfungsprogramm des Haftrichters aus, der die Zulässigkeit der Haft als Vollzugsmassnahme bezüglich der grundsätzlich andernorts zu verfügenden Weg- oder Ausweisung zu beurteilen hat. Das Gesetz schreibt dem Haftrichter insbesondere vor, die Haftgründe zu prüfen sowie die familiären Verhältnisse der inhaftierten Person und die Umstände des Haftvollzugs zu berücksichtigen ( Art. 13c Abs. 3 ANAG ). Er hat darüber hinaus in Betracht zu ziehen, dass die Haft zu beenden ist, wenn der Vollzug der Weg- oder Ausweisung aus rechtlichen oder tatsächlichen Gründen undurchführbar ist ( Art. 13c Abs. 5 lit. a ANAG ); bloss in diesem beschränkten Rahmen wird er sich, BGE 128 II 193 S. 198 mittelbar, auch darüber aussprechen können, wie es sich mit der Weg- oder Ausweisung selber verhält, indem er untersucht, ob vom Vollzug der Massnahme aufgrund der nachträglichen Entwicklung abzusehen sei (vgl. BGE 125 II 217 E. 3 S. 221 ff.). Zu weitergehenden Abklärungen über die Rechtmässigkeit einer Wegweisung dürfte er im Übrigen schon mangels Zugangs zu massgeblichem Informationsmaterial gar nicht in der Lage sein; mit der Praxis der Ausländerrechtsbehörden und mit den in entsprechenden Verfahren geltenden Massstäben ist er von seiner Funktion her regelmässig nicht vertraut. Einem ausgedehnteren Verständnis der Prüfungsaufgabe des Haftrichters steht schliesslich das für das Haftprüfungsverfahren geltende Beschleunigungsgebot entgegen, hat er doch innert 96 Stunden seit Inhaftnahme des Ausländers eine Verhandlung durchzuführen und seinen Entscheid über die Rechtmässigkeit und Angemessenheit der Ausschaffungshaft zu fällen (vgl. zum Ganzen BGE 121 II 59 E. 2c S. 62). Jedenfalls dient das Verfahren vor dem Haftrichter nicht der Überprüfung von Wegweisungsentscheiden oder von anderen den Ausländer zur Ausreise verpflichtenden Entscheiden. Als Regel muss daher gelten, dass der Haftrichter sich bloss vergewissern muss, ob ein Wegweisungs- oder Ausweisungsentscheid ergangen ist, dass er die Rechtmässigkeit eines derartigen Entscheids hingegen nicht überprüfen kann. Dies gilt ausgesprochen für im Asylverfahren ergangene Wegweisungsentscheide, wo sowohl durch die Bedürfnisse des Asylverfahrens bedingte prozessuale Besonderheiten bestehen als auch spezifische materielle Kriterien (insbesondere hinsichtlich der Bewertung einer Verfolgungssituation im Land, wohin der Ausländer weggewiesen werden soll) massgeblich sind; Entscheide der vom Gesetzgeber hiefür speziell eingesetzten Fachorgane sind für den Haftrichter bindend. Anders verhält es sich höchstens in Bezug auf Wegweisungen gemäss Art. 12 Abs. 1 ANAG und, in vermindertem Masse, allenfalls noch bezüglich anderer erstinstanzlicher Wegweisungsentscheide von Fremdenpolizeibehörden ausserhalb des Asylverfahrens. Die Massgeblichkeit solcher Wegweisungsentscheide soll der Haftrichter im Hinblick auf die Rechtmässigkeit der Ausschaffungshaft allerdings nur dann in Frage stellen können, wenn sie augenfällig unzulässig bzw. derart offensichtlich falsch sind, dass sie sich letztlich als nichtig erweisen ( BGE 121 II 59 E. 2c S. 62; BGE 125 II 217 E. 2 S. 220).</w:t>
      </w:r>
    </w:p>
    <w:p>
      <w:r>
        <w:rPr>
          <w:b/>
        </w:rPr>
        <w:t>E. 2.2.3</w:t>
      </w:r>
    </w:p>
    <w:p>
      <w:r>
        <w:t>Die Schweizerische Asylrekurskommission hat mit ihrem Urteil vom 6. März 2002 die vom Bundesamt für Flüchtlinge gegen BGE 128 II 193 S. 199 die Beschwerdegegnerin verfügte Wegweisung bestätigt, und zwar in materiellrechtlicher (E. 5 ff. des Urteils) als auch in formellrechtlicher Hinsicht (E. 4 des Urteils). Der Haftrichter erachtet den Wegweisungsentscheid unter dem formellrechtlichen Aspekt als unverbindlich. Diesbezüglich stellte die Asylrekurskommission im Urteil vom 6. März 2002 ihre Praxis zum Flughafenverfahren dar, wonach dieses Verfahren "dahinfalle", wenn dem Ausländer die Einreise entweder ausdrücklich bewilligt oder die Einreise durch konkludentes Verhalten der Behörden faktisch geduldet worden sei; dabei falle das Flughafenverfahren in jedem Stadium dahin, also auch dann, wenn bereits die erstinstanzliche Asyl- bzw. Wegweisungsverfügung des Bundesamtes für Flüchtlinge ergangen und diesbezüglich ein Beschwerdeverfahren hängig sei; eine entsprechende Wegweisung habe dann keinen Bestand mehr (E. 4b). Sie warf sodann die Frage auf, ob sich diese Praxis, insbesondere für den Fall, dass bereits ein Wegweisungsentscheid ergangen und dessen Vollziehbarkeit mit Zwischenverfügung der Asylrekurskommission bestätigt worden sei, noch rechtfertigen lasse, hielt aber deren Beantwortung für den konkreten Fall nicht für erforderlich (E. 4c). Schliesslich beurteilte sie die Einweisung der Beschwerdegegnerin in die psychiatrische Klinik unter dem Gesichtspunkt bewilligte/geduldete Einreise und kam zum Schluss, dass unter den konkreten Umständen nicht davon ausgegangen werden könne, es sei in dem Sinne eine Einreise erfolgt, dass das Flughafenverfahren und damit der Wegweisungsentscheid des Bundesamtes sowie das bei ihr hängige Beschwerdeverfahren dahingefallen seien (E. 4e und f). Damit hat die oberste für asylrechtliche Belange zuständige Justizbehörde sich umfassend mit der Frage nach Rechtmässigkeit und Bestand der konkreten, gegen die Beschwerdegegnerin verfügten Wegweisung befasst. Der Haftrichter war nicht mehr befugt, vorfrageweise nochmals die gleiche Rechtsfrage zu prüfen und die Bestätigung der Ausschaffungshaft mit der Begründung zu verweigern, dass er diesbezüglich eine andere Rechtsauffassung habe. Auch im bundesgerichtlichen Verfahren ist nicht näher auf die Begründung der Asylrekurskommission einzugehen. Es genügt festzuhalten, dass diese keinesfalls offensichtlich unzutreffend, sondern vielmehr durchaus schlüssig erscheint.</w:t>
      </w:r>
    </w:p>
    <w:p>
      <w:r>
        <w:rPr>
          <w:b/>
        </w:rPr>
        <w:t>E. 2.3</w:t>
      </w:r>
    </w:p>
    <w:p>
      <w:r>
        <w:t>Die angefochtene Verfügung, mit welcher der Haftrichter die Genehmigung der Ausschaffungshaft ausschliesslich darum ablehnte, weil kein für ihn verbindlicher Wegweisungsentscheid BGE 128 II 193 S. 200 vorliege, verletzt Bundesrecht. Angesichts der prozessualen Situation (Fehlen eines aktuellen diesbezüglichen Interesses) erübrigt es sich, die Sache zu abschliessendem Entscheid über das Vorliegen sämtlicher übriger Haftvoraussetzungen, die allerdings erfüllt sein dürften, an den Haftrichter zurückzuweisen. Es genügt, den angefochtenen Entscheid aufzuheben; weitere Anordnungen sind nicht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